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B381CD">
      <w:pPr>
        <w:jc w:val="center"/>
        <w:rPr>
          <w:rFonts w:hint="eastAsia"/>
          <w:sz w:val="36"/>
          <w:szCs w:val="36"/>
        </w:rPr>
      </w:pPr>
      <w:r>
        <w:rPr>
          <w:rFonts w:hint="eastAsia"/>
          <w:sz w:val="36"/>
          <w:szCs w:val="36"/>
        </w:rPr>
        <w:fldChar w:fldCharType="begin">
          <w:fldData xml:space="preserve">ZQBKAHoAdABYAFEAMQB3AEgATgBWADkAMwA5AFcAZAA3AGwAYgBQAFMAaQAwAE8ANwBLAG8AQwB3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</w:fldData>
        </w:fldChar>
      </w:r>
      <w:r>
        <w:rPr>
          <w:rFonts w:hint="eastAsia"/>
          <w:sz w:val="36"/>
          <w:szCs w:val="36"/>
          <w:lang w:eastAsia="zh-CN"/>
        </w:rPr>
        <w:instrText xml:space="preserve">ADDIN CNKISM.UserStyle</w:instrText>
      </w:r>
      <w:r>
        <w:rPr>
          <w:rFonts w:hint="eastAsia"/>
          <w:sz w:val="36"/>
          <w:szCs w:val="36"/>
        </w:rPr>
        <w:fldChar w:fldCharType="separate"/>
      </w:r>
      <w:r>
        <w:rPr>
          <w:rFonts w:hint="eastAsia"/>
          <w:sz w:val="36"/>
          <w:szCs w:val="36"/>
        </w:rPr>
        <w:fldChar w:fldCharType="end"/>
      </w:r>
      <w:r>
        <w:rPr>
          <w:rFonts w:hint="eastAsia"/>
          <w:sz w:val="36"/>
          <w:szCs w:val="36"/>
        </w:rPr>
        <w:t>西昌学院体育学院乒乓球台教学设备采购清单</w:t>
      </w:r>
    </w:p>
    <w:tbl>
      <w:tblPr>
        <w:tblStyle w:val="3"/>
        <w:tblW w:w="9668" w:type="dxa"/>
        <w:tblInd w:w="-5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7"/>
        <w:gridCol w:w="1173"/>
        <w:gridCol w:w="2566"/>
        <w:gridCol w:w="554"/>
        <w:gridCol w:w="572"/>
        <w:gridCol w:w="1163"/>
        <w:gridCol w:w="1098"/>
        <w:gridCol w:w="1588"/>
        <w:gridCol w:w="507"/>
      </w:tblGrid>
      <w:tr w14:paraId="378D5D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447" w:type="dxa"/>
            <w:noWrap w:val="0"/>
            <w:vAlign w:val="center"/>
          </w:tcPr>
          <w:p w14:paraId="6934D6E8">
            <w:pPr>
              <w:widowControl/>
              <w:jc w:val="center"/>
              <w:rPr>
                <w:rFonts w:hint="eastAsia" w:ascii="宋体" w:hAnsi="宋体" w:cs="宋体"/>
                <w:b/>
                <w:bCs/>
                <w:color w:val="000000"/>
                <w:kern w:val="0"/>
                <w:szCs w:val="21"/>
              </w:rPr>
            </w:pPr>
            <w:r>
              <w:rPr>
                <w:rFonts w:hint="eastAsia" w:ascii="宋体" w:hAnsi="宋体" w:cs="宋体"/>
                <w:b/>
                <w:bCs/>
                <w:color w:val="000000"/>
                <w:kern w:val="0"/>
                <w:szCs w:val="21"/>
              </w:rPr>
              <w:t>编号</w:t>
            </w:r>
          </w:p>
        </w:tc>
        <w:tc>
          <w:tcPr>
            <w:tcW w:w="1173" w:type="dxa"/>
            <w:noWrap/>
            <w:vAlign w:val="center"/>
          </w:tcPr>
          <w:p w14:paraId="46077C99">
            <w:pPr>
              <w:widowControl/>
              <w:jc w:val="center"/>
              <w:rPr>
                <w:rFonts w:ascii="宋体" w:cs="宋体"/>
                <w:b/>
                <w:bCs/>
                <w:color w:val="000000"/>
                <w:kern w:val="0"/>
                <w:szCs w:val="21"/>
              </w:rPr>
            </w:pPr>
            <w:r>
              <w:rPr>
                <w:rFonts w:hint="eastAsia" w:ascii="宋体" w:hAnsi="宋体" w:cs="宋体"/>
                <w:b/>
                <w:bCs/>
                <w:color w:val="000000"/>
                <w:kern w:val="0"/>
                <w:szCs w:val="21"/>
              </w:rPr>
              <w:t>名称</w:t>
            </w:r>
          </w:p>
        </w:tc>
        <w:tc>
          <w:tcPr>
            <w:tcW w:w="2566" w:type="dxa"/>
            <w:noWrap/>
            <w:vAlign w:val="center"/>
          </w:tcPr>
          <w:p w14:paraId="76A6023B">
            <w:pPr>
              <w:widowControl/>
              <w:jc w:val="center"/>
              <w:rPr>
                <w:rFonts w:ascii="宋体" w:hAnsi="宋体" w:cs="宋体"/>
                <w:b/>
                <w:bCs/>
                <w:color w:val="000000"/>
                <w:kern w:val="0"/>
                <w:szCs w:val="21"/>
              </w:rPr>
            </w:pPr>
            <w:r>
              <w:rPr>
                <w:rFonts w:hint="eastAsia" w:ascii="宋体" w:hAnsi="宋体" w:cs="宋体"/>
                <w:b/>
                <w:bCs/>
                <w:color w:val="000000"/>
                <w:kern w:val="0"/>
                <w:szCs w:val="21"/>
              </w:rPr>
              <w:t>技术参数</w:t>
            </w:r>
          </w:p>
        </w:tc>
        <w:tc>
          <w:tcPr>
            <w:tcW w:w="554" w:type="dxa"/>
            <w:noWrap w:val="0"/>
            <w:vAlign w:val="center"/>
          </w:tcPr>
          <w:p w14:paraId="5FF4E7A3">
            <w:pPr>
              <w:widowControl/>
              <w:jc w:val="center"/>
              <w:rPr>
                <w:rFonts w:ascii="宋体" w:cs="宋体"/>
                <w:b/>
                <w:bCs/>
                <w:color w:val="000000"/>
                <w:kern w:val="0"/>
                <w:szCs w:val="21"/>
              </w:rPr>
            </w:pPr>
            <w:r>
              <w:rPr>
                <w:rFonts w:hint="eastAsia" w:ascii="宋体" w:hAnsi="宋体" w:cs="宋体"/>
                <w:b/>
                <w:bCs/>
                <w:color w:val="000000"/>
                <w:kern w:val="0"/>
                <w:szCs w:val="21"/>
              </w:rPr>
              <w:t>单位</w:t>
            </w:r>
          </w:p>
        </w:tc>
        <w:tc>
          <w:tcPr>
            <w:tcW w:w="572" w:type="dxa"/>
            <w:noWrap/>
            <w:vAlign w:val="center"/>
          </w:tcPr>
          <w:p w14:paraId="4D6263C8">
            <w:pPr>
              <w:widowControl/>
              <w:jc w:val="center"/>
              <w:rPr>
                <w:rFonts w:hint="eastAsia" w:ascii="宋体" w:hAnsi="宋体" w:cs="宋体"/>
                <w:b/>
                <w:bCs/>
                <w:color w:val="000000"/>
                <w:kern w:val="0"/>
                <w:szCs w:val="21"/>
              </w:rPr>
            </w:pPr>
            <w:r>
              <w:rPr>
                <w:rFonts w:hint="eastAsia" w:ascii="宋体" w:hAnsi="宋体" w:cs="宋体"/>
                <w:b/>
                <w:bCs/>
                <w:color w:val="000000"/>
                <w:kern w:val="0"/>
                <w:szCs w:val="21"/>
              </w:rPr>
              <w:t>数量</w:t>
            </w:r>
          </w:p>
        </w:tc>
        <w:tc>
          <w:tcPr>
            <w:tcW w:w="1163" w:type="dxa"/>
            <w:noWrap w:val="0"/>
            <w:vAlign w:val="center"/>
          </w:tcPr>
          <w:p w14:paraId="7F8C02A4">
            <w:pPr>
              <w:widowControl/>
              <w:jc w:val="center"/>
              <w:rPr>
                <w:rFonts w:hint="default" w:ascii="宋体" w:hAnsi="宋体" w:eastAsia="宋体" w:cs="宋体"/>
                <w:b/>
                <w:bCs/>
                <w:color w:val="000000"/>
                <w:kern w:val="0"/>
                <w:szCs w:val="21"/>
                <w:lang w:val="en-US" w:eastAsia="zh-CN"/>
              </w:rPr>
            </w:pPr>
            <w:r>
              <w:rPr>
                <w:rFonts w:hint="eastAsia" w:ascii="宋体" w:hAnsi="宋体" w:cs="宋体"/>
                <w:b/>
                <w:bCs/>
                <w:color w:val="000000"/>
                <w:kern w:val="0"/>
                <w:szCs w:val="21"/>
              </w:rPr>
              <w:t>单价</w:t>
            </w:r>
            <w:r>
              <w:rPr>
                <w:rFonts w:hint="eastAsia" w:ascii="宋体" w:hAnsi="宋体" w:cs="宋体"/>
                <w:b/>
                <w:bCs/>
                <w:color w:val="000000"/>
                <w:kern w:val="0"/>
                <w:szCs w:val="21"/>
                <w:lang w:eastAsia="zh-CN"/>
              </w:rPr>
              <w:t>（</w:t>
            </w:r>
            <w:r>
              <w:rPr>
                <w:rFonts w:hint="eastAsia" w:ascii="宋体" w:hAnsi="宋体" w:cs="宋体"/>
                <w:b/>
                <w:bCs/>
                <w:color w:val="000000"/>
                <w:kern w:val="0"/>
                <w:szCs w:val="21"/>
                <w:lang w:val="en-US" w:eastAsia="zh-CN"/>
              </w:rPr>
              <w:t>元</w:t>
            </w:r>
            <w:r>
              <w:rPr>
                <w:rFonts w:hint="eastAsia" w:ascii="宋体" w:hAnsi="宋体" w:cs="宋体"/>
                <w:b/>
                <w:bCs/>
                <w:color w:val="000000"/>
                <w:kern w:val="0"/>
                <w:szCs w:val="21"/>
                <w:lang w:eastAsia="zh-CN"/>
              </w:rPr>
              <w:t>）</w:t>
            </w:r>
          </w:p>
        </w:tc>
        <w:tc>
          <w:tcPr>
            <w:tcW w:w="1098" w:type="dxa"/>
            <w:noWrap w:val="0"/>
            <w:vAlign w:val="center"/>
          </w:tcPr>
          <w:p w14:paraId="56387405">
            <w:pPr>
              <w:widowControl/>
              <w:jc w:val="center"/>
              <w:rPr>
                <w:rFonts w:hint="eastAsia" w:ascii="宋体" w:eastAsia="宋体" w:cs="宋体"/>
                <w:b/>
                <w:bCs/>
                <w:color w:val="000000"/>
                <w:kern w:val="0"/>
                <w:szCs w:val="21"/>
                <w:lang w:eastAsia="zh-CN"/>
              </w:rPr>
            </w:pPr>
            <w:r>
              <w:rPr>
                <w:rFonts w:hint="eastAsia" w:ascii="宋体" w:hAnsi="宋体" w:cs="宋体"/>
                <w:b/>
                <w:bCs/>
                <w:color w:val="000000"/>
                <w:kern w:val="0"/>
                <w:szCs w:val="21"/>
              </w:rPr>
              <w:t>金额</w:t>
            </w:r>
            <w:r>
              <w:rPr>
                <w:rFonts w:hint="eastAsia" w:ascii="宋体" w:hAnsi="宋体" w:cs="宋体"/>
                <w:b/>
                <w:bCs/>
                <w:color w:val="000000"/>
                <w:kern w:val="0"/>
                <w:szCs w:val="21"/>
                <w:lang w:eastAsia="zh-CN"/>
              </w:rPr>
              <w:t>（</w:t>
            </w:r>
            <w:r>
              <w:rPr>
                <w:rFonts w:hint="eastAsia" w:ascii="宋体" w:hAnsi="宋体" w:cs="宋体"/>
                <w:b/>
                <w:bCs/>
                <w:color w:val="000000"/>
                <w:kern w:val="0"/>
                <w:szCs w:val="21"/>
                <w:lang w:val="en-US" w:eastAsia="zh-CN"/>
              </w:rPr>
              <w:t>元</w:t>
            </w:r>
            <w:r>
              <w:rPr>
                <w:rFonts w:hint="eastAsia" w:ascii="宋体" w:hAnsi="宋体" w:cs="宋体"/>
                <w:b/>
                <w:bCs/>
                <w:color w:val="000000"/>
                <w:kern w:val="0"/>
                <w:szCs w:val="21"/>
                <w:lang w:eastAsia="zh-CN"/>
              </w:rPr>
              <w:t>）</w:t>
            </w:r>
          </w:p>
        </w:tc>
        <w:tc>
          <w:tcPr>
            <w:tcW w:w="1588" w:type="dxa"/>
            <w:noWrap/>
            <w:vAlign w:val="center"/>
          </w:tcPr>
          <w:p w14:paraId="6F0022B9">
            <w:pPr>
              <w:widowControl/>
              <w:jc w:val="center"/>
              <w:rPr>
                <w:rFonts w:ascii="宋体" w:cs="宋体"/>
                <w:b/>
                <w:bCs/>
                <w:color w:val="000000"/>
                <w:kern w:val="0"/>
                <w:szCs w:val="21"/>
              </w:rPr>
            </w:pPr>
            <w:r>
              <w:rPr>
                <w:rFonts w:hint="eastAsia" w:ascii="宋体" w:hAnsi="宋体" w:cs="宋体"/>
                <w:b/>
                <w:bCs/>
                <w:color w:val="000000"/>
                <w:kern w:val="0"/>
                <w:szCs w:val="21"/>
              </w:rPr>
              <w:t>参考图片</w:t>
            </w:r>
          </w:p>
        </w:tc>
        <w:tc>
          <w:tcPr>
            <w:tcW w:w="507" w:type="dxa"/>
            <w:noWrap w:val="0"/>
            <w:vAlign w:val="center"/>
          </w:tcPr>
          <w:p w14:paraId="62840140">
            <w:pPr>
              <w:widowControl/>
              <w:jc w:val="center"/>
              <w:rPr>
                <w:rFonts w:ascii="宋体" w:cs="宋体"/>
                <w:b/>
                <w:bCs/>
                <w:color w:val="000000"/>
                <w:kern w:val="0"/>
                <w:szCs w:val="21"/>
              </w:rPr>
            </w:pPr>
            <w:r>
              <w:rPr>
                <w:rFonts w:hint="eastAsia" w:ascii="宋体" w:hAnsi="宋体" w:cs="宋体"/>
                <w:b/>
                <w:bCs/>
                <w:color w:val="000000"/>
                <w:kern w:val="0"/>
                <w:szCs w:val="21"/>
              </w:rPr>
              <w:t>备注</w:t>
            </w:r>
          </w:p>
        </w:tc>
      </w:tr>
      <w:tr w14:paraId="591E20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447" w:type="dxa"/>
            <w:noWrap w:val="0"/>
            <w:vAlign w:val="center"/>
          </w:tcPr>
          <w:p w14:paraId="797A40A9">
            <w:pPr>
              <w:widowControl/>
              <w:jc w:val="center"/>
              <w:rPr>
                <w:rFonts w:hint="eastAsia" w:ascii="宋体" w:eastAsia="宋体" w:cs="宋体"/>
                <w:color w:val="000000"/>
                <w:kern w:val="0"/>
                <w:sz w:val="22"/>
                <w:lang w:val="en-US" w:eastAsia="zh-CN"/>
              </w:rPr>
            </w:pPr>
            <w:r>
              <w:rPr>
                <w:rFonts w:hint="eastAsia" w:ascii="宋体" w:cs="宋体"/>
                <w:color w:val="000000"/>
                <w:kern w:val="0"/>
                <w:sz w:val="22"/>
                <w:lang w:val="en-US" w:eastAsia="zh-CN"/>
              </w:rPr>
              <w:t>1</w:t>
            </w:r>
          </w:p>
        </w:tc>
        <w:tc>
          <w:tcPr>
            <w:tcW w:w="1173" w:type="dxa"/>
            <w:noWrap w:val="0"/>
            <w:vAlign w:val="center"/>
          </w:tcPr>
          <w:p w14:paraId="2BBEFFDD">
            <w:pPr>
              <w:widowControl/>
              <w:jc w:val="center"/>
              <w:rPr>
                <w:rFonts w:ascii="宋体" w:cs="宋体"/>
                <w:color w:val="000000"/>
                <w:kern w:val="0"/>
                <w:sz w:val="22"/>
              </w:rPr>
            </w:pPr>
            <w:r>
              <w:rPr>
                <w:rFonts w:hint="eastAsia" w:ascii="宋体" w:cs="宋体"/>
                <w:color w:val="000000"/>
                <w:kern w:val="0"/>
                <w:sz w:val="22"/>
              </w:rPr>
              <w:t>移动式篮球架</w:t>
            </w:r>
          </w:p>
        </w:tc>
        <w:tc>
          <w:tcPr>
            <w:tcW w:w="2566" w:type="dxa"/>
            <w:noWrap w:val="0"/>
            <w:vAlign w:val="center"/>
          </w:tcPr>
          <w:p w14:paraId="6AF48AF5">
            <w:pPr>
              <w:widowControl/>
              <w:jc w:val="left"/>
              <w:rPr>
                <w:rFonts w:hint="default" w:ascii="宋体" w:eastAsia="宋体" w:cs="宋体"/>
                <w:color w:val="000000"/>
                <w:kern w:val="0"/>
                <w:sz w:val="22"/>
                <w:szCs w:val="22"/>
                <w:lang w:val="en-US" w:eastAsia="zh-CN"/>
              </w:rPr>
            </w:pPr>
            <w:r>
              <w:rPr>
                <w:rFonts w:hint="default" w:ascii="宋体" w:eastAsia="宋体" w:cs="宋体"/>
                <w:color w:val="000000"/>
                <w:kern w:val="0"/>
                <w:sz w:val="22"/>
                <w:szCs w:val="22"/>
                <w:lang w:val="en-US" w:eastAsia="zh-CN"/>
              </w:rPr>
              <w:t>1.佩戴120mm软体海绵护套，室内外使用，适用场地至少34.5m。</w:t>
            </w:r>
          </w:p>
          <w:p w14:paraId="44915338">
            <w:pPr>
              <w:widowControl/>
              <w:jc w:val="left"/>
              <w:rPr>
                <w:rFonts w:hint="default" w:ascii="宋体" w:eastAsia="宋体" w:cs="宋体"/>
                <w:color w:val="000000"/>
                <w:kern w:val="0"/>
                <w:sz w:val="22"/>
                <w:szCs w:val="22"/>
                <w:lang w:val="en-US" w:eastAsia="zh-CN"/>
              </w:rPr>
            </w:pPr>
            <w:r>
              <w:rPr>
                <w:rFonts w:hint="default" w:ascii="宋体" w:eastAsia="宋体" w:cs="宋体"/>
                <w:color w:val="000000"/>
                <w:kern w:val="0"/>
                <w:sz w:val="22"/>
                <w:szCs w:val="22"/>
                <w:lang w:val="en-US" w:eastAsia="zh-CN"/>
              </w:rPr>
              <w:t>2.篮球架伸臂为2.25m，篮圈上沿离地面3.05m，产品适合国际赛事。螺丝采用达克罗螺丝。</w:t>
            </w:r>
          </w:p>
          <w:p w14:paraId="515CEFB3">
            <w:pPr>
              <w:widowControl/>
              <w:jc w:val="left"/>
              <w:rPr>
                <w:rFonts w:hint="default" w:ascii="宋体" w:eastAsia="宋体" w:cs="宋体"/>
                <w:color w:val="000000"/>
                <w:kern w:val="0"/>
                <w:sz w:val="22"/>
                <w:szCs w:val="22"/>
                <w:lang w:val="en-US" w:eastAsia="zh-CN"/>
              </w:rPr>
            </w:pPr>
            <w:r>
              <w:rPr>
                <w:rFonts w:hint="default" w:ascii="宋体" w:eastAsia="宋体" w:cs="宋体"/>
                <w:color w:val="000000"/>
                <w:kern w:val="0"/>
                <w:sz w:val="22"/>
                <w:szCs w:val="22"/>
                <w:lang w:val="en-US" w:eastAsia="zh-CN"/>
              </w:rPr>
              <w:t>3.篮球架底座长2000mm×宽1000mm×高500mm，外型采用3.0mm整张钢板经模具一次冲压成型，无焊缝，保证不会被雨水流入内部带来侵蚀；四周边角均采用弧形无棱角设计，更安全，大大降低了运动中的碰撞伤。</w:t>
            </w:r>
          </w:p>
          <w:p w14:paraId="1E13D52D">
            <w:pPr>
              <w:widowControl/>
              <w:jc w:val="left"/>
              <w:rPr>
                <w:rFonts w:hint="default" w:ascii="宋体" w:eastAsia="宋体" w:cs="宋体"/>
                <w:color w:val="000000"/>
                <w:kern w:val="0"/>
                <w:sz w:val="22"/>
                <w:szCs w:val="22"/>
                <w:lang w:val="en-US" w:eastAsia="zh-CN"/>
              </w:rPr>
            </w:pPr>
            <w:r>
              <w:rPr>
                <w:rFonts w:hint="default" w:ascii="宋体" w:eastAsia="宋体" w:cs="宋体"/>
                <w:color w:val="000000"/>
                <w:kern w:val="0"/>
                <w:sz w:val="22"/>
                <w:szCs w:val="22"/>
                <w:lang w:val="en-US" w:eastAsia="zh-CN"/>
              </w:rPr>
              <w:t>4.篮球架立柱下面采用180mm×180mm×3.0 mm大圆弧方管和16.0mm的钢板拼焊而成。</w:t>
            </w:r>
          </w:p>
          <w:p w14:paraId="5A1EEE88">
            <w:pPr>
              <w:widowControl/>
              <w:jc w:val="left"/>
              <w:rPr>
                <w:rFonts w:hint="default" w:ascii="宋体" w:eastAsia="宋体" w:cs="宋体"/>
                <w:color w:val="000000"/>
                <w:kern w:val="0"/>
                <w:sz w:val="22"/>
                <w:szCs w:val="22"/>
                <w:lang w:val="en-US" w:eastAsia="zh-CN"/>
              </w:rPr>
            </w:pPr>
            <w:r>
              <w:rPr>
                <w:rFonts w:hint="default" w:ascii="宋体" w:eastAsia="宋体" w:cs="宋体"/>
                <w:color w:val="000000"/>
                <w:kern w:val="0"/>
                <w:sz w:val="22"/>
                <w:szCs w:val="22"/>
                <w:lang w:val="en-US" w:eastAsia="zh-CN"/>
              </w:rPr>
              <w:t>5.篮球架横梁采用200mm×150mm×3.0mm异型管拼焊而成。</w:t>
            </w:r>
          </w:p>
          <w:p w14:paraId="7CCDE1BE">
            <w:pPr>
              <w:widowControl/>
              <w:jc w:val="left"/>
              <w:rPr>
                <w:rFonts w:hint="default" w:ascii="宋体" w:eastAsia="宋体" w:cs="宋体"/>
                <w:color w:val="000000"/>
                <w:kern w:val="0"/>
                <w:sz w:val="22"/>
                <w:szCs w:val="22"/>
                <w:lang w:val="en-US" w:eastAsia="zh-CN"/>
              </w:rPr>
            </w:pPr>
            <w:r>
              <w:rPr>
                <w:rFonts w:hint="default" w:ascii="宋体" w:eastAsia="宋体" w:cs="宋体"/>
                <w:color w:val="000000"/>
                <w:kern w:val="0"/>
                <w:sz w:val="22"/>
                <w:szCs w:val="22"/>
                <w:lang w:val="en-US" w:eastAsia="zh-CN"/>
              </w:rPr>
              <w:t>6.篮球架后拉杆采用2组60mmx40mm方管，在自动弯管机上一次折弯成型,免调节设计，安装更方便。后拉杆两端采用封口焊接防水、防腐、防锈、防划伤。</w:t>
            </w:r>
          </w:p>
          <w:p w14:paraId="6D00515A">
            <w:pPr>
              <w:widowControl/>
              <w:jc w:val="left"/>
              <w:rPr>
                <w:rFonts w:hint="default" w:ascii="宋体" w:eastAsia="宋体" w:cs="宋体"/>
                <w:color w:val="000000"/>
                <w:kern w:val="0"/>
                <w:sz w:val="22"/>
                <w:szCs w:val="22"/>
                <w:lang w:val="en-US" w:eastAsia="zh-CN"/>
              </w:rPr>
            </w:pPr>
            <w:r>
              <w:rPr>
                <w:rFonts w:hint="default" w:ascii="宋体" w:eastAsia="宋体" w:cs="宋体"/>
                <w:color w:val="000000"/>
                <w:kern w:val="0"/>
                <w:sz w:val="22"/>
                <w:szCs w:val="22"/>
                <w:lang w:val="en-US" w:eastAsia="zh-CN"/>
              </w:rPr>
              <w:t>7.篮球架锁紧杆采用Φ48mm×3m两端配有正反活接可以调节篮球架的高度。</w:t>
            </w:r>
          </w:p>
          <w:p w14:paraId="482486A3">
            <w:pPr>
              <w:widowControl/>
              <w:jc w:val="left"/>
              <w:rPr>
                <w:rFonts w:hint="default" w:ascii="宋体" w:eastAsia="宋体" w:cs="宋体"/>
                <w:color w:val="000000"/>
                <w:kern w:val="0"/>
                <w:sz w:val="22"/>
                <w:szCs w:val="22"/>
                <w:lang w:val="en-US" w:eastAsia="zh-CN"/>
              </w:rPr>
            </w:pPr>
            <w:r>
              <w:rPr>
                <w:rFonts w:hint="default" w:ascii="宋体" w:eastAsia="宋体" w:cs="宋体"/>
                <w:color w:val="000000"/>
                <w:kern w:val="0"/>
                <w:sz w:val="22"/>
                <w:szCs w:val="22"/>
                <w:lang w:val="en-US" w:eastAsia="zh-CN"/>
              </w:rPr>
              <w:t>8.篮球架上拉杆采用Φ48mm×3m圆管在数控弯管机上一次折弯成型, 上拉杆前端免调节，用材料堵口，无锈、防水、防腐。</w:t>
            </w:r>
          </w:p>
          <w:p w14:paraId="55908292">
            <w:pPr>
              <w:widowControl/>
              <w:jc w:val="left"/>
              <w:rPr>
                <w:rFonts w:hint="default" w:ascii="宋体" w:eastAsia="宋体" w:cs="宋体"/>
                <w:color w:val="000000"/>
                <w:kern w:val="0"/>
                <w:sz w:val="22"/>
                <w:szCs w:val="22"/>
                <w:lang w:val="en-US" w:eastAsia="zh-CN"/>
              </w:rPr>
            </w:pPr>
            <w:r>
              <w:rPr>
                <w:rFonts w:hint="default" w:ascii="宋体" w:eastAsia="宋体" w:cs="宋体"/>
                <w:color w:val="000000"/>
                <w:kern w:val="0"/>
                <w:sz w:val="22"/>
                <w:szCs w:val="22"/>
                <w:lang w:val="en-US" w:eastAsia="zh-CN"/>
              </w:rPr>
              <w:t>9.篮板配用国际通用的高强度安全钢化玻璃篮板规格：1800mmx1050mm，并在篮板下沿侧面覆盖有EVA保护胶条抗老化不退色，能有效保护运动员扣篮时不受伤害，篮板外围边框40mm宽的铝型材经模具压制而成。</w:t>
            </w:r>
          </w:p>
          <w:p w14:paraId="60AC4F0C">
            <w:pPr>
              <w:widowControl/>
              <w:jc w:val="left"/>
              <w:rPr>
                <w:rFonts w:hint="default" w:ascii="宋体" w:eastAsia="宋体" w:cs="宋体"/>
                <w:color w:val="000000"/>
                <w:kern w:val="0"/>
                <w:sz w:val="22"/>
                <w:szCs w:val="22"/>
                <w:lang w:val="en-US" w:eastAsia="zh-CN"/>
              </w:rPr>
            </w:pPr>
            <w:r>
              <w:rPr>
                <w:rFonts w:hint="default" w:ascii="宋体" w:eastAsia="宋体" w:cs="宋体"/>
                <w:color w:val="000000"/>
                <w:kern w:val="0"/>
                <w:sz w:val="22"/>
                <w:szCs w:val="22"/>
                <w:lang w:val="en-US" w:eastAsia="zh-CN"/>
              </w:rPr>
              <w:t>10.篮筐采用Φ18mm实心圆钢制作，三簧设计，360度，圈下均匀焊有十二个成型挂钩，间隙不大于8mm，抗弯性能好。配尼龙篮球网。</w:t>
            </w:r>
          </w:p>
          <w:p w14:paraId="75FF8CFE">
            <w:pPr>
              <w:widowControl/>
              <w:jc w:val="left"/>
              <w:rPr>
                <w:rFonts w:hint="default" w:ascii="宋体" w:eastAsia="宋体" w:cs="宋体"/>
                <w:color w:val="000000"/>
                <w:kern w:val="0"/>
                <w:sz w:val="22"/>
                <w:szCs w:val="22"/>
                <w:lang w:val="en-US" w:eastAsia="zh-CN"/>
              </w:rPr>
            </w:pPr>
            <w:r>
              <w:rPr>
                <w:rFonts w:hint="default" w:ascii="宋体" w:eastAsia="宋体" w:cs="宋体"/>
                <w:color w:val="000000"/>
                <w:kern w:val="0"/>
                <w:sz w:val="22"/>
                <w:szCs w:val="22"/>
                <w:lang w:val="en-US" w:eastAsia="zh-CN"/>
              </w:rPr>
              <w:t>11.篮球架螺丝采用达克罗螺丝，所有钢制件表面均经抛丸除锈处理，后在自动喷涂流水线上采用静电环氧基粉末喷涂完成表面处理，有良好的耐酸碱性、耐湿热性、抗老化等优点。</w:t>
            </w:r>
          </w:p>
        </w:tc>
        <w:tc>
          <w:tcPr>
            <w:tcW w:w="554" w:type="dxa"/>
            <w:noWrap w:val="0"/>
            <w:vAlign w:val="center"/>
          </w:tcPr>
          <w:p w14:paraId="0BAD8E40">
            <w:pPr>
              <w:widowControl/>
              <w:jc w:val="left"/>
              <w:rPr>
                <w:rFonts w:hint="default" w:ascii="宋体" w:eastAsia="宋体" w:cs="宋体"/>
                <w:color w:val="000000"/>
                <w:kern w:val="0"/>
                <w:sz w:val="22"/>
                <w:szCs w:val="22"/>
                <w:lang w:val="en-US" w:eastAsia="zh-CN"/>
              </w:rPr>
            </w:pPr>
            <w:r>
              <w:rPr>
                <w:rFonts w:hint="eastAsia" w:ascii="宋体" w:eastAsia="宋体" w:cs="宋体"/>
                <w:color w:val="000000"/>
                <w:kern w:val="0"/>
                <w:sz w:val="22"/>
                <w:szCs w:val="22"/>
                <w:lang w:val="en-US" w:eastAsia="zh-CN"/>
              </w:rPr>
              <w:t>副</w:t>
            </w:r>
          </w:p>
        </w:tc>
        <w:tc>
          <w:tcPr>
            <w:tcW w:w="572" w:type="dxa"/>
            <w:noWrap/>
            <w:vAlign w:val="center"/>
          </w:tcPr>
          <w:p w14:paraId="53991ADF">
            <w:pPr>
              <w:keepNext w:val="0"/>
              <w:keepLines w:val="0"/>
              <w:widowControl/>
              <w:suppressLineNumbers w:val="0"/>
              <w:jc w:val="center"/>
              <w:textAlignment w:val="center"/>
              <w:rPr>
                <w:rFonts w:hint="default" w:ascii="宋体" w:eastAsia="宋体" w:cs="宋体"/>
                <w:color w:val="000000"/>
                <w:kern w:val="0"/>
                <w:sz w:val="22"/>
                <w:szCs w:val="22"/>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163" w:type="dxa"/>
            <w:noWrap w:val="0"/>
            <w:vAlign w:val="center"/>
          </w:tcPr>
          <w:p w14:paraId="7B274118">
            <w:pPr>
              <w:keepNext w:val="0"/>
              <w:keepLines w:val="0"/>
              <w:widowControl/>
              <w:suppressLineNumbers w:val="0"/>
              <w:jc w:val="center"/>
              <w:textAlignment w:val="center"/>
              <w:rPr>
                <w:rFonts w:hint="default" w:ascii="宋体" w:eastAsia="宋体" w:cs="宋体"/>
                <w:color w:val="000000"/>
                <w:kern w:val="0"/>
                <w:sz w:val="22"/>
                <w:szCs w:val="22"/>
                <w:lang w:val="en-US" w:eastAsia="zh-CN"/>
              </w:rPr>
            </w:pPr>
            <w:r>
              <w:rPr>
                <w:rFonts w:hint="eastAsia" w:ascii="宋体" w:hAnsi="宋体" w:eastAsia="宋体" w:cs="宋体"/>
                <w:i w:val="0"/>
                <w:iCs w:val="0"/>
                <w:color w:val="000000"/>
                <w:kern w:val="0"/>
                <w:sz w:val="22"/>
                <w:szCs w:val="22"/>
                <w:u w:val="none"/>
                <w:lang w:val="en-US" w:eastAsia="zh-CN" w:bidi="ar"/>
              </w:rPr>
              <w:t>22100</w:t>
            </w:r>
          </w:p>
        </w:tc>
        <w:tc>
          <w:tcPr>
            <w:tcW w:w="1098" w:type="dxa"/>
            <w:noWrap w:val="0"/>
            <w:vAlign w:val="center"/>
          </w:tcPr>
          <w:p w14:paraId="79DD5567">
            <w:pPr>
              <w:keepNext w:val="0"/>
              <w:keepLines w:val="0"/>
              <w:widowControl/>
              <w:suppressLineNumbers w:val="0"/>
              <w:jc w:val="center"/>
              <w:textAlignment w:val="center"/>
              <w:rPr>
                <w:rFonts w:hint="default" w:ascii="宋体" w:eastAsia="宋体" w:cs="宋体"/>
                <w:color w:val="000000"/>
                <w:kern w:val="0"/>
                <w:sz w:val="22"/>
                <w:szCs w:val="22"/>
                <w:lang w:val="en-US" w:eastAsia="zh-CN"/>
              </w:rPr>
            </w:pPr>
            <w:r>
              <w:rPr>
                <w:rFonts w:hint="eastAsia" w:ascii="宋体" w:hAnsi="宋体" w:eastAsia="宋体" w:cs="宋体"/>
                <w:i w:val="0"/>
                <w:iCs w:val="0"/>
                <w:color w:val="000000"/>
                <w:kern w:val="0"/>
                <w:sz w:val="22"/>
                <w:szCs w:val="22"/>
                <w:u w:val="none"/>
                <w:lang w:val="en-US" w:eastAsia="zh-CN" w:bidi="ar"/>
              </w:rPr>
              <w:t>22100</w:t>
            </w:r>
          </w:p>
        </w:tc>
        <w:tc>
          <w:tcPr>
            <w:tcW w:w="1588" w:type="dxa"/>
            <w:noWrap/>
            <w:vAlign w:val="center"/>
          </w:tcPr>
          <w:p w14:paraId="3902158D">
            <w:pPr>
              <w:widowControl/>
              <w:jc w:val="left"/>
              <w:rPr>
                <w:rFonts w:hint="default" w:ascii="宋体" w:eastAsia="宋体" w:cs="宋体"/>
                <w:color w:val="000000"/>
                <w:kern w:val="0"/>
                <w:sz w:val="22"/>
                <w:szCs w:val="22"/>
                <w:lang w:val="en-US" w:eastAsia="zh-CN"/>
              </w:rPr>
            </w:pPr>
            <w:r>
              <w:drawing>
                <wp:inline distT="0" distB="0" distL="114300" distR="114300">
                  <wp:extent cx="793750" cy="902335"/>
                  <wp:effectExtent l="0" t="0" r="13970" b="1206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rcRect t="4744" b="4247"/>
                          <a:stretch>
                            <a:fillRect/>
                          </a:stretch>
                        </pic:blipFill>
                        <pic:spPr>
                          <a:xfrm>
                            <a:off x="0" y="0"/>
                            <a:ext cx="793750" cy="902335"/>
                          </a:xfrm>
                          <a:prstGeom prst="rect">
                            <a:avLst/>
                          </a:prstGeom>
                          <a:noFill/>
                          <a:ln w="9525">
                            <a:noFill/>
                          </a:ln>
                        </pic:spPr>
                      </pic:pic>
                    </a:graphicData>
                  </a:graphic>
                </wp:inline>
              </w:drawing>
            </w:r>
          </w:p>
        </w:tc>
        <w:tc>
          <w:tcPr>
            <w:tcW w:w="507" w:type="dxa"/>
            <w:noWrap w:val="0"/>
            <w:vAlign w:val="center"/>
          </w:tcPr>
          <w:p w14:paraId="6A8EDD59">
            <w:pPr>
              <w:widowControl/>
              <w:jc w:val="left"/>
              <w:rPr>
                <w:rFonts w:hint="default" w:ascii="宋体" w:eastAsia="宋体" w:cs="宋体"/>
                <w:color w:val="000000"/>
                <w:kern w:val="0"/>
                <w:sz w:val="22"/>
                <w:szCs w:val="22"/>
                <w:lang w:val="en-US" w:eastAsia="zh-CN"/>
              </w:rPr>
            </w:pPr>
          </w:p>
        </w:tc>
      </w:tr>
      <w:tr w14:paraId="3F8240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447" w:type="dxa"/>
            <w:noWrap w:val="0"/>
            <w:vAlign w:val="center"/>
          </w:tcPr>
          <w:p w14:paraId="0918C748">
            <w:pPr>
              <w:widowControl/>
              <w:jc w:val="center"/>
              <w:rPr>
                <w:rFonts w:hint="default" w:ascii="宋体" w:cs="宋体"/>
                <w:color w:val="000000"/>
                <w:kern w:val="0"/>
                <w:sz w:val="22"/>
                <w:lang w:val="en-US" w:eastAsia="zh-CN"/>
              </w:rPr>
            </w:pPr>
            <w:r>
              <w:rPr>
                <w:rFonts w:hint="eastAsia" w:ascii="宋体" w:cs="宋体"/>
                <w:color w:val="000000"/>
                <w:kern w:val="0"/>
                <w:sz w:val="22"/>
                <w:lang w:val="en-US" w:eastAsia="zh-CN"/>
              </w:rPr>
              <w:t>2</w:t>
            </w:r>
          </w:p>
        </w:tc>
        <w:tc>
          <w:tcPr>
            <w:tcW w:w="1173" w:type="dxa"/>
            <w:noWrap w:val="0"/>
            <w:vAlign w:val="center"/>
          </w:tcPr>
          <w:p w14:paraId="6654704C">
            <w:pPr>
              <w:widowControl/>
              <w:jc w:val="left"/>
              <w:rPr>
                <w:rFonts w:hint="default" w:ascii="宋体" w:eastAsia="宋体" w:cs="宋体"/>
                <w:color w:val="000000"/>
                <w:kern w:val="0"/>
                <w:sz w:val="22"/>
                <w:szCs w:val="22"/>
                <w:lang w:val="en-US" w:eastAsia="zh-CN"/>
              </w:rPr>
            </w:pPr>
            <w:r>
              <w:rPr>
                <w:rFonts w:hint="default" w:ascii="宋体" w:eastAsia="宋体" w:cs="宋体"/>
                <w:color w:val="000000"/>
                <w:kern w:val="0"/>
                <w:sz w:val="22"/>
                <w:szCs w:val="22"/>
                <w:lang w:val="en-US" w:eastAsia="zh-CN"/>
              </w:rPr>
              <w:t>移动式篮球架双向</w:t>
            </w:r>
          </w:p>
        </w:tc>
        <w:tc>
          <w:tcPr>
            <w:tcW w:w="2566" w:type="dxa"/>
            <w:noWrap w:val="0"/>
            <w:vAlign w:val="center"/>
          </w:tcPr>
          <w:p w14:paraId="3BA39E06">
            <w:pPr>
              <w:widowControl/>
              <w:jc w:val="left"/>
              <w:rPr>
                <w:rFonts w:hint="default" w:ascii="宋体" w:eastAsia="宋体" w:cs="宋体"/>
                <w:color w:val="000000"/>
                <w:kern w:val="0"/>
                <w:sz w:val="22"/>
                <w:szCs w:val="22"/>
                <w:lang w:val="en-US" w:eastAsia="zh-CN"/>
              </w:rPr>
            </w:pPr>
            <w:r>
              <w:rPr>
                <w:rFonts w:hint="default" w:ascii="宋体" w:eastAsia="宋体" w:cs="宋体"/>
                <w:color w:val="000000"/>
                <w:kern w:val="0"/>
                <w:sz w:val="22"/>
                <w:szCs w:val="22"/>
                <w:lang w:val="en-US" w:eastAsia="zh-CN"/>
              </w:rPr>
              <w:t>1.佩戴120mm软体海绵护套，室内外使用，适用场地至少34.5m。</w:t>
            </w:r>
          </w:p>
          <w:p w14:paraId="214FFB44">
            <w:pPr>
              <w:widowControl/>
              <w:jc w:val="left"/>
              <w:rPr>
                <w:rFonts w:hint="default" w:ascii="宋体" w:eastAsia="宋体" w:cs="宋体"/>
                <w:color w:val="000000"/>
                <w:kern w:val="0"/>
                <w:sz w:val="22"/>
                <w:szCs w:val="22"/>
                <w:lang w:val="en-US" w:eastAsia="zh-CN"/>
              </w:rPr>
            </w:pPr>
            <w:r>
              <w:rPr>
                <w:rFonts w:hint="default" w:ascii="宋体" w:eastAsia="宋体" w:cs="宋体"/>
                <w:color w:val="000000"/>
                <w:kern w:val="0"/>
                <w:sz w:val="22"/>
                <w:szCs w:val="22"/>
                <w:lang w:val="en-US" w:eastAsia="zh-CN"/>
              </w:rPr>
              <w:t>2.篮球架伸臂为2.25m，篮圈上沿离地面3.05m，产品适合国际赛事。螺丝采用达克罗螺丝。</w:t>
            </w:r>
          </w:p>
          <w:p w14:paraId="682D9CD2">
            <w:pPr>
              <w:widowControl/>
              <w:jc w:val="left"/>
              <w:rPr>
                <w:rFonts w:hint="default" w:ascii="宋体" w:eastAsia="宋体" w:cs="宋体"/>
                <w:color w:val="000000"/>
                <w:kern w:val="0"/>
                <w:sz w:val="22"/>
                <w:szCs w:val="22"/>
                <w:lang w:val="en-US" w:eastAsia="zh-CN"/>
              </w:rPr>
            </w:pPr>
            <w:r>
              <w:rPr>
                <w:rFonts w:hint="default" w:ascii="宋体" w:eastAsia="宋体" w:cs="宋体"/>
                <w:color w:val="000000"/>
                <w:kern w:val="0"/>
                <w:sz w:val="22"/>
                <w:szCs w:val="22"/>
                <w:lang w:val="en-US" w:eastAsia="zh-CN"/>
              </w:rPr>
              <w:t>3.篮球架底座长2000mm×宽1000mm×高500mm，外型采用3.0mm整张钢板经模具一次冲压成型，无焊缝，保证不会被雨水流入内部带来侵蚀；四周边角均采用弧形无棱角设计，更安全，大大降低了运动中的碰撞伤。</w:t>
            </w:r>
          </w:p>
          <w:p w14:paraId="2DE877CE">
            <w:pPr>
              <w:widowControl/>
              <w:jc w:val="left"/>
              <w:rPr>
                <w:rFonts w:hint="default" w:ascii="宋体" w:eastAsia="宋体" w:cs="宋体"/>
                <w:color w:val="000000"/>
                <w:kern w:val="0"/>
                <w:sz w:val="22"/>
                <w:szCs w:val="22"/>
                <w:lang w:val="en-US" w:eastAsia="zh-CN"/>
              </w:rPr>
            </w:pPr>
            <w:r>
              <w:rPr>
                <w:rFonts w:hint="default" w:ascii="宋体" w:eastAsia="宋体" w:cs="宋体"/>
                <w:color w:val="000000"/>
                <w:kern w:val="0"/>
                <w:sz w:val="22"/>
                <w:szCs w:val="22"/>
                <w:lang w:val="en-US" w:eastAsia="zh-CN"/>
              </w:rPr>
              <w:t>4.篮球架立柱下面采用180mm×180mm×3.0 mm大圆弧方管和16.0mm的钢板拼焊而成。</w:t>
            </w:r>
          </w:p>
          <w:p w14:paraId="1BF201D8">
            <w:pPr>
              <w:widowControl/>
              <w:jc w:val="left"/>
              <w:rPr>
                <w:rFonts w:hint="default" w:ascii="宋体" w:eastAsia="宋体" w:cs="宋体"/>
                <w:color w:val="000000"/>
                <w:kern w:val="0"/>
                <w:sz w:val="22"/>
                <w:szCs w:val="22"/>
                <w:lang w:val="en-US" w:eastAsia="zh-CN"/>
              </w:rPr>
            </w:pPr>
            <w:r>
              <w:rPr>
                <w:rFonts w:hint="default" w:ascii="宋体" w:eastAsia="宋体" w:cs="宋体"/>
                <w:color w:val="000000"/>
                <w:kern w:val="0"/>
                <w:sz w:val="22"/>
                <w:szCs w:val="22"/>
                <w:lang w:val="en-US" w:eastAsia="zh-CN"/>
              </w:rPr>
              <w:t>5.篮球架横梁采用200mm×150mm×3.0mm异型管拼焊而成。</w:t>
            </w:r>
          </w:p>
          <w:p w14:paraId="0DAF2349">
            <w:pPr>
              <w:widowControl/>
              <w:jc w:val="left"/>
              <w:rPr>
                <w:rFonts w:hint="default" w:ascii="宋体" w:eastAsia="宋体" w:cs="宋体"/>
                <w:color w:val="000000"/>
                <w:kern w:val="0"/>
                <w:sz w:val="22"/>
                <w:szCs w:val="22"/>
                <w:lang w:val="en-US" w:eastAsia="zh-CN"/>
              </w:rPr>
            </w:pPr>
            <w:r>
              <w:rPr>
                <w:rFonts w:hint="default" w:ascii="宋体" w:eastAsia="宋体" w:cs="宋体"/>
                <w:color w:val="000000"/>
                <w:kern w:val="0"/>
                <w:sz w:val="22"/>
                <w:szCs w:val="22"/>
                <w:lang w:val="en-US" w:eastAsia="zh-CN"/>
              </w:rPr>
              <w:t>6.篮球架后拉杆采用2组60mmx40mm方管，在自动弯管机上一次折弯成型,免调节设计，安装更方便。后拉杆两端采用封口焊接防水、防腐、防锈、防划伤。</w:t>
            </w:r>
          </w:p>
          <w:p w14:paraId="2C6BFCAD">
            <w:pPr>
              <w:widowControl/>
              <w:jc w:val="left"/>
              <w:rPr>
                <w:rFonts w:hint="default" w:ascii="宋体" w:eastAsia="宋体" w:cs="宋体"/>
                <w:color w:val="000000"/>
                <w:kern w:val="0"/>
                <w:sz w:val="22"/>
                <w:szCs w:val="22"/>
                <w:lang w:val="en-US" w:eastAsia="zh-CN"/>
              </w:rPr>
            </w:pPr>
            <w:r>
              <w:rPr>
                <w:rFonts w:hint="default" w:ascii="宋体" w:eastAsia="宋体" w:cs="宋体"/>
                <w:color w:val="000000"/>
                <w:kern w:val="0"/>
                <w:sz w:val="22"/>
                <w:szCs w:val="22"/>
                <w:lang w:val="en-US" w:eastAsia="zh-CN"/>
              </w:rPr>
              <w:t>7.篮球架锁紧杆采用Φ48mm×3m两端配有正反活接可以调节篮球架的高度。</w:t>
            </w:r>
          </w:p>
          <w:p w14:paraId="22E881CB">
            <w:pPr>
              <w:widowControl/>
              <w:jc w:val="left"/>
              <w:rPr>
                <w:rFonts w:hint="default" w:ascii="宋体" w:eastAsia="宋体" w:cs="宋体"/>
                <w:color w:val="000000"/>
                <w:kern w:val="0"/>
                <w:sz w:val="22"/>
                <w:szCs w:val="22"/>
                <w:lang w:val="en-US" w:eastAsia="zh-CN"/>
              </w:rPr>
            </w:pPr>
            <w:r>
              <w:rPr>
                <w:rFonts w:hint="default" w:ascii="宋体" w:eastAsia="宋体" w:cs="宋体"/>
                <w:color w:val="000000"/>
                <w:kern w:val="0"/>
                <w:sz w:val="22"/>
                <w:szCs w:val="22"/>
                <w:lang w:val="en-US" w:eastAsia="zh-CN"/>
              </w:rPr>
              <w:t>8.篮球架上拉杆采用Φ48mm×3m圆管在数控弯管机上一次折弯成型, 上拉杆前端免调节，用材料堵口，无锈、防水、防腐。</w:t>
            </w:r>
          </w:p>
          <w:p w14:paraId="45483298">
            <w:pPr>
              <w:widowControl/>
              <w:jc w:val="left"/>
              <w:rPr>
                <w:rFonts w:hint="default" w:ascii="宋体" w:eastAsia="宋体" w:cs="宋体"/>
                <w:color w:val="000000"/>
                <w:kern w:val="0"/>
                <w:sz w:val="22"/>
                <w:szCs w:val="22"/>
                <w:lang w:val="en-US" w:eastAsia="zh-CN"/>
              </w:rPr>
            </w:pPr>
            <w:r>
              <w:rPr>
                <w:rFonts w:hint="default" w:ascii="宋体" w:eastAsia="宋体" w:cs="宋体"/>
                <w:color w:val="000000"/>
                <w:kern w:val="0"/>
                <w:sz w:val="22"/>
                <w:szCs w:val="22"/>
                <w:lang w:val="en-US" w:eastAsia="zh-CN"/>
              </w:rPr>
              <w:t>9.篮板配用国际通用的高强度安全钢化玻璃篮板规格：1800mmx1050mm，并在篮板下沿侧面覆盖有EVA保护胶条抗老化不退色，能有效保护运动员扣篮时不受伤害，篮板外围边框40mm宽的铝型材经模具压制而成。</w:t>
            </w:r>
          </w:p>
          <w:p w14:paraId="390FBF27">
            <w:pPr>
              <w:widowControl/>
              <w:jc w:val="left"/>
              <w:rPr>
                <w:rFonts w:hint="default" w:ascii="宋体" w:eastAsia="宋体" w:cs="宋体"/>
                <w:color w:val="000000"/>
                <w:kern w:val="0"/>
                <w:sz w:val="22"/>
                <w:szCs w:val="22"/>
                <w:lang w:val="en-US" w:eastAsia="zh-CN"/>
              </w:rPr>
            </w:pPr>
            <w:r>
              <w:rPr>
                <w:rFonts w:hint="default" w:ascii="宋体" w:eastAsia="宋体" w:cs="宋体"/>
                <w:color w:val="000000"/>
                <w:kern w:val="0"/>
                <w:sz w:val="22"/>
                <w:szCs w:val="22"/>
                <w:lang w:val="en-US" w:eastAsia="zh-CN"/>
              </w:rPr>
              <w:t>10.篮筐采用Φ18mm实心圆钢制作，三簧设计，360度，圈下均匀焊有十二个成型挂钩，间隙不大于8mm，抗弯性能好。配尼龙篮球网。</w:t>
            </w:r>
          </w:p>
          <w:p w14:paraId="5A4636FC">
            <w:pPr>
              <w:widowControl/>
              <w:jc w:val="left"/>
              <w:rPr>
                <w:rFonts w:hint="default" w:ascii="宋体" w:eastAsia="宋体" w:cs="宋体"/>
                <w:color w:val="000000"/>
                <w:kern w:val="0"/>
                <w:sz w:val="22"/>
                <w:szCs w:val="22"/>
                <w:lang w:val="en-US" w:eastAsia="zh-CN"/>
              </w:rPr>
            </w:pPr>
            <w:r>
              <w:rPr>
                <w:rFonts w:hint="default" w:ascii="宋体" w:eastAsia="宋体" w:cs="宋体"/>
                <w:color w:val="000000"/>
                <w:kern w:val="0"/>
                <w:sz w:val="22"/>
                <w:szCs w:val="22"/>
                <w:lang w:val="en-US" w:eastAsia="zh-CN"/>
              </w:rPr>
              <w:t>11.篮球架螺丝采用达克罗螺丝，所有钢制件表面均经抛丸除锈处理，后在自动喷涂流水线上采用静电环氧基粉末喷涂完成表面处理，有良好的耐酸碱性、耐湿热性、抗老化等优点。</w:t>
            </w:r>
          </w:p>
        </w:tc>
        <w:tc>
          <w:tcPr>
            <w:tcW w:w="554" w:type="dxa"/>
            <w:noWrap w:val="0"/>
            <w:vAlign w:val="center"/>
          </w:tcPr>
          <w:p w14:paraId="6DF9B635">
            <w:pPr>
              <w:widowControl/>
              <w:jc w:val="left"/>
              <w:rPr>
                <w:rFonts w:hint="eastAsia" w:ascii="宋体" w:eastAsia="宋体" w:cs="宋体"/>
                <w:color w:val="000000"/>
                <w:kern w:val="0"/>
                <w:sz w:val="22"/>
                <w:szCs w:val="22"/>
                <w:lang w:val="en-US" w:eastAsia="zh-CN"/>
              </w:rPr>
            </w:pPr>
            <w:r>
              <w:rPr>
                <w:rFonts w:hint="eastAsia" w:ascii="宋体" w:eastAsia="宋体" w:cs="宋体"/>
                <w:color w:val="000000"/>
                <w:kern w:val="0"/>
                <w:sz w:val="22"/>
                <w:szCs w:val="22"/>
                <w:lang w:val="en-US" w:eastAsia="zh-CN"/>
              </w:rPr>
              <w:t>副</w:t>
            </w:r>
          </w:p>
        </w:tc>
        <w:tc>
          <w:tcPr>
            <w:tcW w:w="572" w:type="dxa"/>
            <w:noWrap/>
            <w:vAlign w:val="center"/>
          </w:tcPr>
          <w:p w14:paraId="38233E08">
            <w:pPr>
              <w:keepNext w:val="0"/>
              <w:keepLines w:val="0"/>
              <w:widowControl/>
              <w:suppressLineNumbers w:val="0"/>
              <w:jc w:val="center"/>
              <w:textAlignment w:val="center"/>
              <w:rPr>
                <w:rFonts w:hint="default" w:ascii="宋体" w:eastAsia="宋体" w:cs="宋体"/>
                <w:color w:val="000000"/>
                <w:kern w:val="0"/>
                <w:sz w:val="22"/>
                <w:szCs w:val="22"/>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163" w:type="dxa"/>
            <w:noWrap w:val="0"/>
            <w:vAlign w:val="center"/>
          </w:tcPr>
          <w:p w14:paraId="48C3DF60">
            <w:pPr>
              <w:keepNext w:val="0"/>
              <w:keepLines w:val="0"/>
              <w:widowControl/>
              <w:suppressLineNumbers w:val="0"/>
              <w:jc w:val="center"/>
              <w:textAlignment w:val="center"/>
              <w:rPr>
                <w:rFonts w:hint="default" w:ascii="宋体" w:eastAsia="宋体" w:cs="宋体"/>
                <w:color w:val="000000"/>
                <w:kern w:val="0"/>
                <w:sz w:val="22"/>
                <w:szCs w:val="22"/>
                <w:lang w:val="en-US" w:eastAsia="zh-CN"/>
              </w:rPr>
            </w:pPr>
            <w:r>
              <w:rPr>
                <w:rFonts w:hint="eastAsia" w:ascii="宋体" w:hAnsi="宋体" w:eastAsia="宋体" w:cs="宋体"/>
                <w:i w:val="0"/>
                <w:iCs w:val="0"/>
                <w:color w:val="000000"/>
                <w:kern w:val="0"/>
                <w:sz w:val="22"/>
                <w:szCs w:val="22"/>
                <w:u w:val="none"/>
                <w:lang w:val="en-US" w:eastAsia="zh-CN" w:bidi="ar"/>
              </w:rPr>
              <w:t>22100</w:t>
            </w:r>
          </w:p>
        </w:tc>
        <w:tc>
          <w:tcPr>
            <w:tcW w:w="1098" w:type="dxa"/>
            <w:noWrap w:val="0"/>
            <w:vAlign w:val="center"/>
          </w:tcPr>
          <w:p w14:paraId="0301C9E1">
            <w:pPr>
              <w:keepNext w:val="0"/>
              <w:keepLines w:val="0"/>
              <w:widowControl/>
              <w:suppressLineNumbers w:val="0"/>
              <w:jc w:val="center"/>
              <w:textAlignment w:val="center"/>
              <w:rPr>
                <w:rFonts w:hint="default" w:ascii="宋体" w:eastAsia="宋体" w:cs="宋体"/>
                <w:color w:val="000000"/>
                <w:kern w:val="0"/>
                <w:sz w:val="22"/>
                <w:szCs w:val="22"/>
                <w:lang w:val="en-US" w:eastAsia="zh-CN"/>
              </w:rPr>
            </w:pPr>
            <w:r>
              <w:rPr>
                <w:rFonts w:hint="eastAsia" w:ascii="宋体" w:hAnsi="宋体" w:eastAsia="宋体" w:cs="宋体"/>
                <w:i w:val="0"/>
                <w:iCs w:val="0"/>
                <w:color w:val="000000"/>
                <w:kern w:val="0"/>
                <w:sz w:val="22"/>
                <w:szCs w:val="22"/>
                <w:u w:val="none"/>
                <w:lang w:val="en-US" w:eastAsia="zh-CN" w:bidi="ar"/>
              </w:rPr>
              <w:t>22100</w:t>
            </w:r>
          </w:p>
        </w:tc>
        <w:tc>
          <w:tcPr>
            <w:tcW w:w="1588" w:type="dxa"/>
            <w:noWrap/>
            <w:vAlign w:val="center"/>
          </w:tcPr>
          <w:p w14:paraId="05F390BF">
            <w:pPr>
              <w:widowControl/>
              <w:jc w:val="left"/>
              <w:rPr>
                <w:rFonts w:hint="default" w:ascii="宋体" w:eastAsia="宋体" w:cs="宋体"/>
                <w:color w:val="000000"/>
                <w:kern w:val="0"/>
                <w:sz w:val="22"/>
                <w:szCs w:val="22"/>
                <w:lang w:val="en-US" w:eastAsia="zh-CN"/>
              </w:rPr>
            </w:pPr>
            <w:r>
              <w:rPr>
                <w:rFonts w:hint="default" w:ascii="宋体" w:eastAsia="宋体" w:cs="宋体"/>
                <w:color w:val="000000"/>
                <w:kern w:val="0"/>
                <w:sz w:val="22"/>
                <w:szCs w:val="22"/>
                <w:lang w:val="en-US" w:eastAsia="zh-CN"/>
              </w:rPr>
              <w:drawing>
                <wp:inline distT="0" distB="0" distL="114300" distR="114300">
                  <wp:extent cx="887730" cy="1033780"/>
                  <wp:effectExtent l="0" t="0" r="11430" b="2540"/>
                  <wp:docPr id="3" name="图片 3" descr="11084e6469a8ac8dfc97afe0eeabf76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1084e6469a8ac8dfc97afe0eeabf76e"/>
                          <pic:cNvPicPr>
                            <a:picLocks noChangeAspect="1"/>
                          </pic:cNvPicPr>
                        </pic:nvPicPr>
                        <pic:blipFill>
                          <a:blip r:embed="rId5"/>
                          <a:srcRect l="18494" t="-3122" r="21345"/>
                          <a:stretch>
                            <a:fillRect/>
                          </a:stretch>
                        </pic:blipFill>
                        <pic:spPr>
                          <a:xfrm>
                            <a:off x="0" y="0"/>
                            <a:ext cx="887730" cy="1033780"/>
                          </a:xfrm>
                          <a:prstGeom prst="rect">
                            <a:avLst/>
                          </a:prstGeom>
                        </pic:spPr>
                      </pic:pic>
                    </a:graphicData>
                  </a:graphic>
                </wp:inline>
              </w:drawing>
            </w:r>
          </w:p>
        </w:tc>
        <w:tc>
          <w:tcPr>
            <w:tcW w:w="507" w:type="dxa"/>
            <w:noWrap w:val="0"/>
            <w:vAlign w:val="center"/>
          </w:tcPr>
          <w:p w14:paraId="29E22BDF">
            <w:pPr>
              <w:widowControl/>
              <w:jc w:val="left"/>
              <w:rPr>
                <w:rFonts w:hint="default" w:ascii="宋体" w:eastAsia="宋体" w:cs="宋体"/>
                <w:color w:val="000000"/>
                <w:kern w:val="0"/>
                <w:sz w:val="22"/>
                <w:szCs w:val="22"/>
                <w:lang w:val="en-US" w:eastAsia="zh-CN"/>
              </w:rPr>
            </w:pPr>
          </w:p>
        </w:tc>
      </w:tr>
      <w:tr w14:paraId="49AD11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447" w:type="dxa"/>
            <w:noWrap w:val="0"/>
            <w:vAlign w:val="center"/>
          </w:tcPr>
          <w:p w14:paraId="545F9FBF">
            <w:pPr>
              <w:widowControl/>
              <w:jc w:val="center"/>
              <w:rPr>
                <w:rFonts w:hint="default" w:ascii="宋体" w:cs="宋体"/>
                <w:color w:val="000000"/>
                <w:kern w:val="0"/>
                <w:sz w:val="22"/>
                <w:lang w:val="en-US" w:eastAsia="zh-CN"/>
              </w:rPr>
            </w:pPr>
            <w:r>
              <w:rPr>
                <w:rFonts w:hint="eastAsia" w:ascii="宋体" w:cs="宋体"/>
                <w:color w:val="000000"/>
                <w:kern w:val="0"/>
                <w:sz w:val="22"/>
                <w:lang w:val="en-US" w:eastAsia="zh-CN"/>
              </w:rPr>
              <w:t>3</w:t>
            </w:r>
          </w:p>
        </w:tc>
        <w:tc>
          <w:tcPr>
            <w:tcW w:w="1173" w:type="dxa"/>
            <w:noWrap w:val="0"/>
            <w:vAlign w:val="center"/>
          </w:tcPr>
          <w:p w14:paraId="787B82B4">
            <w:pPr>
              <w:widowControl/>
              <w:jc w:val="left"/>
              <w:rPr>
                <w:rFonts w:hint="default" w:ascii="宋体" w:eastAsia="宋体" w:cs="宋体"/>
                <w:color w:val="000000"/>
                <w:kern w:val="0"/>
                <w:sz w:val="22"/>
                <w:szCs w:val="22"/>
                <w:lang w:val="en-US" w:eastAsia="zh-CN"/>
              </w:rPr>
            </w:pPr>
            <w:r>
              <w:rPr>
                <w:rFonts w:hint="default" w:ascii="宋体" w:eastAsia="宋体" w:cs="宋体"/>
                <w:color w:val="000000"/>
                <w:kern w:val="0"/>
                <w:sz w:val="22"/>
                <w:szCs w:val="22"/>
                <w:lang w:val="en-US" w:eastAsia="zh-CN"/>
              </w:rPr>
              <w:t>防碰撞篮球架</w:t>
            </w:r>
          </w:p>
        </w:tc>
        <w:tc>
          <w:tcPr>
            <w:tcW w:w="2566" w:type="dxa"/>
            <w:noWrap w:val="0"/>
            <w:vAlign w:val="center"/>
          </w:tcPr>
          <w:p w14:paraId="749D3FFF">
            <w:pPr>
              <w:widowControl/>
              <w:jc w:val="left"/>
              <w:rPr>
                <w:rFonts w:hint="default" w:ascii="宋体" w:eastAsia="宋体" w:cs="宋体"/>
                <w:color w:val="000000"/>
                <w:kern w:val="0"/>
                <w:sz w:val="22"/>
                <w:szCs w:val="22"/>
                <w:lang w:val="en-US" w:eastAsia="zh-CN"/>
              </w:rPr>
            </w:pPr>
            <w:r>
              <w:rPr>
                <w:rFonts w:hint="eastAsia" w:ascii="宋体" w:cs="宋体"/>
                <w:color w:val="000000"/>
                <w:kern w:val="0"/>
                <w:sz w:val="22"/>
                <w:szCs w:val="22"/>
                <w:lang w:val="en-US" w:eastAsia="zh-CN"/>
              </w:rPr>
              <w:t>1.</w:t>
            </w:r>
            <w:r>
              <w:rPr>
                <w:rFonts w:hint="default" w:ascii="宋体" w:eastAsia="宋体" w:cs="宋体"/>
                <w:color w:val="000000"/>
                <w:kern w:val="0"/>
                <w:sz w:val="22"/>
                <w:szCs w:val="22"/>
                <w:lang w:val="en-US" w:eastAsia="zh-CN"/>
              </w:rPr>
              <w:t>篮圈上沿离地面3050mm，全部篮球架尺寸遵循国标GB23176-2008</w:t>
            </w:r>
          </w:p>
          <w:p w14:paraId="2ED14452">
            <w:pPr>
              <w:widowControl/>
              <w:jc w:val="left"/>
              <w:rPr>
                <w:rFonts w:hint="default" w:ascii="宋体" w:eastAsia="宋体" w:cs="宋体"/>
                <w:color w:val="000000"/>
                <w:kern w:val="0"/>
                <w:sz w:val="22"/>
                <w:szCs w:val="22"/>
                <w:lang w:val="en-US" w:eastAsia="zh-CN"/>
              </w:rPr>
            </w:pPr>
            <w:r>
              <w:rPr>
                <w:rFonts w:hint="eastAsia" w:ascii="宋体" w:cs="宋体"/>
                <w:color w:val="000000"/>
                <w:kern w:val="0"/>
                <w:sz w:val="22"/>
                <w:szCs w:val="22"/>
                <w:lang w:val="en-US" w:eastAsia="zh-CN"/>
              </w:rPr>
              <w:t>2.</w:t>
            </w:r>
            <w:r>
              <w:rPr>
                <w:rFonts w:hint="default" w:ascii="宋体" w:eastAsia="宋体" w:cs="宋体"/>
                <w:color w:val="000000"/>
                <w:kern w:val="0"/>
                <w:sz w:val="22"/>
                <w:szCs w:val="22"/>
                <w:lang w:val="en-US" w:eastAsia="zh-CN"/>
              </w:rPr>
              <w:t>★底座尺寸为：2000mm×1000mm×340mm。采用2.5mm厚的整张钢板经模具一次冲压成型，保证不会被雨水流入内部带来侵蚀；四周边角均采用弧形无棱角设计，更安全，大大降低了运动中的碰撞伤害。</w:t>
            </w:r>
          </w:p>
          <w:p w14:paraId="01F5FD59">
            <w:pPr>
              <w:widowControl/>
              <w:jc w:val="left"/>
              <w:rPr>
                <w:rFonts w:hint="default" w:ascii="宋体" w:eastAsia="宋体" w:cs="宋体"/>
                <w:color w:val="000000"/>
                <w:kern w:val="0"/>
                <w:sz w:val="22"/>
                <w:szCs w:val="22"/>
                <w:lang w:val="en-US" w:eastAsia="zh-CN"/>
              </w:rPr>
            </w:pPr>
            <w:r>
              <w:rPr>
                <w:rFonts w:hint="eastAsia" w:ascii="宋体" w:cs="宋体"/>
                <w:color w:val="000000"/>
                <w:kern w:val="0"/>
                <w:sz w:val="22"/>
                <w:szCs w:val="22"/>
                <w:lang w:val="en-US" w:eastAsia="zh-CN"/>
              </w:rPr>
              <w:t>3.</w:t>
            </w:r>
            <w:r>
              <w:rPr>
                <w:rFonts w:hint="default" w:ascii="宋体" w:eastAsia="宋体" w:cs="宋体"/>
                <w:color w:val="000000"/>
                <w:kern w:val="0"/>
                <w:sz w:val="22"/>
                <w:szCs w:val="22"/>
                <w:lang w:val="en-US" w:eastAsia="zh-CN"/>
              </w:rPr>
              <w:t>横梁主梁采用120mm×120mm方管，壁厚3mm，副梁采用40mm×40mm的矩形管拼焊而成，焊接位置经过严格计算减小应力集中位置焊接的。</w:t>
            </w:r>
          </w:p>
          <w:p w14:paraId="6BAFECC4">
            <w:pPr>
              <w:widowControl/>
              <w:jc w:val="left"/>
              <w:rPr>
                <w:rFonts w:hint="default" w:ascii="宋体" w:eastAsia="宋体" w:cs="宋体"/>
                <w:color w:val="000000"/>
                <w:kern w:val="0"/>
                <w:sz w:val="22"/>
                <w:szCs w:val="22"/>
                <w:lang w:val="en-US" w:eastAsia="zh-CN"/>
              </w:rPr>
            </w:pPr>
            <w:r>
              <w:rPr>
                <w:rFonts w:hint="eastAsia" w:ascii="宋体" w:cs="宋体"/>
                <w:color w:val="000000"/>
                <w:kern w:val="0"/>
                <w:sz w:val="22"/>
                <w:szCs w:val="22"/>
                <w:lang w:val="en-US" w:eastAsia="zh-CN"/>
              </w:rPr>
              <w:t>4.</w:t>
            </w:r>
            <w:r>
              <w:rPr>
                <w:rFonts w:hint="default" w:ascii="宋体" w:eastAsia="宋体" w:cs="宋体"/>
                <w:color w:val="000000"/>
                <w:kern w:val="0"/>
                <w:sz w:val="22"/>
                <w:szCs w:val="22"/>
                <w:lang w:val="en-US" w:eastAsia="zh-CN"/>
              </w:rPr>
              <w:t>后拉杆采用40mm×40mm方管，在自动弯管机上一次折弯成型,免调节设计，安装更方便。后拉杆两端采用封口焊接防水、防腐、防锈、防划伤。</w:t>
            </w:r>
          </w:p>
          <w:p w14:paraId="0B84A025">
            <w:pPr>
              <w:widowControl/>
              <w:jc w:val="left"/>
              <w:rPr>
                <w:rFonts w:hint="default" w:ascii="宋体" w:eastAsia="宋体" w:cs="宋体"/>
                <w:color w:val="000000"/>
                <w:kern w:val="0"/>
                <w:sz w:val="22"/>
                <w:szCs w:val="22"/>
                <w:lang w:val="en-US" w:eastAsia="zh-CN"/>
              </w:rPr>
            </w:pPr>
            <w:r>
              <w:rPr>
                <w:rFonts w:hint="default" w:ascii="宋体" w:eastAsia="宋体" w:cs="宋体"/>
                <w:color w:val="000000"/>
                <w:kern w:val="0"/>
                <w:sz w:val="22"/>
                <w:szCs w:val="22"/>
                <w:lang w:val="en-US" w:eastAsia="zh-CN"/>
              </w:rPr>
              <w:t>整体结构安全牢固，大大降低了篮球架的晃动，三角形设计符合力学推力和拉力相对应，增强了篮架的整体稳定性。</w:t>
            </w:r>
          </w:p>
          <w:p w14:paraId="6F994FBD">
            <w:pPr>
              <w:widowControl/>
              <w:jc w:val="left"/>
              <w:rPr>
                <w:rFonts w:hint="default" w:ascii="宋体" w:eastAsia="宋体" w:cs="宋体"/>
                <w:color w:val="000000"/>
                <w:kern w:val="0"/>
                <w:sz w:val="22"/>
                <w:szCs w:val="22"/>
                <w:lang w:val="en-US" w:eastAsia="zh-CN"/>
              </w:rPr>
            </w:pPr>
            <w:r>
              <w:rPr>
                <w:rFonts w:hint="eastAsia" w:ascii="宋体" w:cs="宋体"/>
                <w:color w:val="000000"/>
                <w:kern w:val="0"/>
                <w:sz w:val="22"/>
                <w:szCs w:val="22"/>
                <w:lang w:val="en-US" w:eastAsia="zh-CN"/>
              </w:rPr>
              <w:t>5.</w:t>
            </w:r>
            <w:r>
              <w:rPr>
                <w:rFonts w:hint="default" w:ascii="宋体" w:eastAsia="宋体" w:cs="宋体"/>
                <w:color w:val="000000"/>
                <w:kern w:val="0"/>
                <w:sz w:val="22"/>
                <w:szCs w:val="22"/>
                <w:lang w:val="en-US" w:eastAsia="zh-CN"/>
              </w:rPr>
              <w:t>篮板上拉杆采用Φ48*2.5mm圆管在自动弯管机上一次折弯成型,拉杆前端采用调节丝调节，通过调节拉杆，可调节篮圈与地面的平行度。</w:t>
            </w:r>
          </w:p>
          <w:p w14:paraId="0C274BEF">
            <w:pPr>
              <w:widowControl/>
              <w:jc w:val="left"/>
              <w:rPr>
                <w:rFonts w:hint="default" w:ascii="宋体" w:eastAsia="宋体" w:cs="宋体"/>
                <w:color w:val="000000"/>
                <w:kern w:val="0"/>
                <w:sz w:val="22"/>
                <w:szCs w:val="22"/>
                <w:lang w:val="en-US" w:eastAsia="zh-CN"/>
              </w:rPr>
            </w:pPr>
            <w:r>
              <w:rPr>
                <w:rFonts w:hint="eastAsia" w:ascii="宋体" w:cs="宋体"/>
                <w:color w:val="000000"/>
                <w:kern w:val="0"/>
                <w:sz w:val="22"/>
                <w:szCs w:val="22"/>
                <w:lang w:val="en-US" w:eastAsia="zh-CN"/>
              </w:rPr>
              <w:t>6.</w:t>
            </w:r>
            <w:r>
              <w:rPr>
                <w:rFonts w:hint="default" w:ascii="宋体" w:eastAsia="宋体" w:cs="宋体"/>
                <w:color w:val="000000"/>
                <w:kern w:val="0"/>
                <w:sz w:val="22"/>
                <w:szCs w:val="22"/>
                <w:lang w:val="en-US" w:eastAsia="zh-CN"/>
              </w:rPr>
              <w:t>篮板规格：1800mm×1050mm，篮板配用国际通用的高强度安全钢化玻璃篮板，具有透明度高、耐侯性好、抗老化、耐腐蚀、不易模糊等特点，篮板外框采用40mm×40mm铝合金型材，并在篮板下沿安装安全保护条，能保护运动员扣篮时不受伤害。</w:t>
            </w:r>
          </w:p>
          <w:p w14:paraId="4352EAB7">
            <w:pPr>
              <w:widowControl/>
              <w:jc w:val="left"/>
              <w:rPr>
                <w:rFonts w:hint="default" w:ascii="宋体" w:eastAsia="宋体" w:cs="宋体"/>
                <w:color w:val="000000"/>
                <w:kern w:val="0"/>
                <w:sz w:val="22"/>
                <w:szCs w:val="22"/>
                <w:lang w:val="en-US" w:eastAsia="zh-CN"/>
              </w:rPr>
            </w:pPr>
            <w:r>
              <w:rPr>
                <w:rFonts w:hint="eastAsia" w:ascii="宋体" w:cs="宋体"/>
                <w:color w:val="000000"/>
                <w:kern w:val="0"/>
                <w:sz w:val="22"/>
                <w:szCs w:val="22"/>
                <w:lang w:val="en-US" w:eastAsia="zh-CN"/>
              </w:rPr>
              <w:t>7.</w:t>
            </w:r>
            <w:r>
              <w:rPr>
                <w:rFonts w:hint="default" w:ascii="宋体" w:eastAsia="宋体" w:cs="宋体"/>
                <w:color w:val="000000"/>
                <w:kern w:val="0"/>
                <w:sz w:val="22"/>
                <w:szCs w:val="22"/>
                <w:lang w:val="en-US" w:eastAsia="zh-CN"/>
              </w:rPr>
              <w:t>螺丝采用达克罗螺丝，保证8年不生锈。</w:t>
            </w:r>
          </w:p>
          <w:p w14:paraId="139F32CA">
            <w:pPr>
              <w:widowControl/>
              <w:jc w:val="left"/>
              <w:rPr>
                <w:rFonts w:hint="default" w:ascii="宋体" w:eastAsia="宋体" w:cs="宋体"/>
                <w:color w:val="000000"/>
                <w:kern w:val="0"/>
                <w:sz w:val="22"/>
                <w:szCs w:val="22"/>
                <w:lang w:val="en-US" w:eastAsia="zh-CN"/>
              </w:rPr>
            </w:pPr>
            <w:r>
              <w:rPr>
                <w:rFonts w:hint="eastAsia" w:ascii="宋体" w:cs="宋体"/>
                <w:color w:val="000000"/>
                <w:kern w:val="0"/>
                <w:sz w:val="22"/>
                <w:szCs w:val="22"/>
                <w:lang w:val="en-US" w:eastAsia="zh-CN"/>
              </w:rPr>
              <w:t>8.</w:t>
            </w:r>
            <w:r>
              <w:rPr>
                <w:rFonts w:hint="default" w:ascii="宋体" w:eastAsia="宋体" w:cs="宋体"/>
                <w:color w:val="000000"/>
                <w:kern w:val="0"/>
                <w:sz w:val="22"/>
                <w:szCs w:val="22"/>
                <w:lang w:val="en-US" w:eastAsia="zh-CN"/>
              </w:rPr>
              <w:t>表面处理:所有钢制件表面均经抛丸除锈处理后在自动喷涂流水线上采用静电热固性粉末喷涂完成最后表面处理,涂层厚度70-80um,铅笔硬度达3H+</w:t>
            </w:r>
            <w:bookmarkStart w:id="0" w:name="_GoBack"/>
            <w:bookmarkEnd w:id="0"/>
            <w:r>
              <w:rPr>
                <w:rFonts w:hint="default" w:ascii="宋体" w:eastAsia="宋体" w:cs="宋体"/>
                <w:color w:val="000000"/>
                <w:kern w:val="0"/>
                <w:sz w:val="22"/>
                <w:szCs w:val="22"/>
                <w:lang w:val="en-US" w:eastAsia="zh-CN"/>
              </w:rPr>
              <w:t>,试品经GB1771-91,500小时老化实验,涂膜无变化,划格处单面腐蚀&lt;2mm,产品具有耐酸碱、耐湿热、抗老化、外观美观等优点。以上带★为实质性响应参数，需提供国家级检测机构出具的检验报告原件或复印件，未提供和不满足实质性技术参数的按无效投标处理。</w:t>
            </w:r>
          </w:p>
        </w:tc>
        <w:tc>
          <w:tcPr>
            <w:tcW w:w="554" w:type="dxa"/>
            <w:noWrap w:val="0"/>
            <w:vAlign w:val="center"/>
          </w:tcPr>
          <w:p w14:paraId="2104A94D">
            <w:pPr>
              <w:widowControl/>
              <w:jc w:val="left"/>
              <w:rPr>
                <w:rFonts w:hint="eastAsia" w:ascii="宋体" w:eastAsia="宋体" w:cs="宋体"/>
                <w:color w:val="000000"/>
                <w:kern w:val="0"/>
                <w:sz w:val="22"/>
                <w:szCs w:val="22"/>
                <w:lang w:val="en-US" w:eastAsia="zh-CN"/>
              </w:rPr>
            </w:pPr>
            <w:r>
              <w:rPr>
                <w:rFonts w:hint="eastAsia" w:ascii="宋体" w:eastAsia="宋体" w:cs="宋体"/>
                <w:color w:val="000000"/>
                <w:kern w:val="0"/>
                <w:sz w:val="22"/>
                <w:szCs w:val="22"/>
                <w:lang w:val="en-US" w:eastAsia="zh-CN"/>
              </w:rPr>
              <w:t>副</w:t>
            </w:r>
          </w:p>
        </w:tc>
        <w:tc>
          <w:tcPr>
            <w:tcW w:w="572" w:type="dxa"/>
            <w:noWrap/>
            <w:vAlign w:val="center"/>
          </w:tcPr>
          <w:p w14:paraId="2A3CC6BB">
            <w:pPr>
              <w:keepNext w:val="0"/>
              <w:keepLines w:val="0"/>
              <w:widowControl/>
              <w:suppressLineNumbers w:val="0"/>
              <w:jc w:val="center"/>
              <w:textAlignment w:val="center"/>
              <w:rPr>
                <w:rFonts w:hint="default" w:ascii="宋体" w:eastAsia="宋体" w:cs="宋体"/>
                <w:color w:val="000000"/>
                <w:kern w:val="0"/>
                <w:sz w:val="22"/>
                <w:szCs w:val="22"/>
                <w:lang w:val="en-US" w:eastAsia="zh-CN"/>
              </w:rPr>
            </w:pPr>
            <w:r>
              <w:rPr>
                <w:rFonts w:hint="eastAsia" w:ascii="宋体" w:hAnsi="宋体" w:eastAsia="宋体" w:cs="宋体"/>
                <w:i w:val="0"/>
                <w:iCs w:val="0"/>
                <w:color w:val="000000"/>
                <w:kern w:val="0"/>
                <w:sz w:val="22"/>
                <w:szCs w:val="22"/>
                <w:u w:val="none"/>
                <w:lang w:val="en-US" w:eastAsia="zh-CN" w:bidi="ar"/>
              </w:rPr>
              <w:t>3</w:t>
            </w:r>
          </w:p>
        </w:tc>
        <w:tc>
          <w:tcPr>
            <w:tcW w:w="1163" w:type="dxa"/>
            <w:noWrap w:val="0"/>
            <w:vAlign w:val="center"/>
          </w:tcPr>
          <w:p w14:paraId="3D4D10AD">
            <w:pPr>
              <w:keepNext w:val="0"/>
              <w:keepLines w:val="0"/>
              <w:widowControl/>
              <w:suppressLineNumbers w:val="0"/>
              <w:jc w:val="center"/>
              <w:textAlignment w:val="center"/>
              <w:rPr>
                <w:rFonts w:hint="default" w:ascii="宋体" w:eastAsia="宋体" w:cs="宋体"/>
                <w:color w:val="000000"/>
                <w:kern w:val="0"/>
                <w:sz w:val="22"/>
                <w:szCs w:val="22"/>
                <w:lang w:val="en-US" w:eastAsia="zh-CN"/>
              </w:rPr>
            </w:pPr>
            <w:r>
              <w:rPr>
                <w:rFonts w:hint="eastAsia" w:ascii="宋体" w:hAnsi="宋体" w:eastAsia="宋体" w:cs="宋体"/>
                <w:i w:val="0"/>
                <w:iCs w:val="0"/>
                <w:color w:val="000000"/>
                <w:kern w:val="0"/>
                <w:sz w:val="22"/>
                <w:szCs w:val="22"/>
                <w:u w:val="none"/>
                <w:lang w:val="en-US" w:eastAsia="zh-CN" w:bidi="ar"/>
              </w:rPr>
              <w:t>10500</w:t>
            </w:r>
          </w:p>
        </w:tc>
        <w:tc>
          <w:tcPr>
            <w:tcW w:w="1098" w:type="dxa"/>
            <w:noWrap w:val="0"/>
            <w:vAlign w:val="center"/>
          </w:tcPr>
          <w:p w14:paraId="547560BB">
            <w:pPr>
              <w:keepNext w:val="0"/>
              <w:keepLines w:val="0"/>
              <w:widowControl/>
              <w:suppressLineNumbers w:val="0"/>
              <w:jc w:val="center"/>
              <w:textAlignment w:val="center"/>
              <w:rPr>
                <w:rFonts w:hint="default" w:ascii="宋体" w:eastAsia="宋体" w:cs="宋体"/>
                <w:color w:val="000000"/>
                <w:kern w:val="0"/>
                <w:sz w:val="22"/>
                <w:szCs w:val="22"/>
                <w:lang w:val="en-US" w:eastAsia="zh-CN"/>
              </w:rPr>
            </w:pPr>
            <w:r>
              <w:rPr>
                <w:rFonts w:hint="eastAsia" w:ascii="宋体" w:hAnsi="宋体" w:eastAsia="宋体" w:cs="宋体"/>
                <w:i w:val="0"/>
                <w:iCs w:val="0"/>
                <w:color w:val="000000"/>
                <w:kern w:val="0"/>
                <w:sz w:val="22"/>
                <w:szCs w:val="22"/>
                <w:u w:val="none"/>
                <w:lang w:val="en-US" w:eastAsia="zh-CN" w:bidi="ar"/>
              </w:rPr>
              <w:t>31500</w:t>
            </w:r>
          </w:p>
        </w:tc>
        <w:tc>
          <w:tcPr>
            <w:tcW w:w="1588" w:type="dxa"/>
            <w:noWrap/>
            <w:vAlign w:val="center"/>
          </w:tcPr>
          <w:p w14:paraId="69B7AEAF">
            <w:pPr>
              <w:widowControl/>
              <w:jc w:val="left"/>
              <w:rPr>
                <w:rFonts w:hint="default" w:ascii="宋体" w:eastAsia="宋体" w:cs="宋体"/>
                <w:color w:val="000000"/>
                <w:kern w:val="0"/>
                <w:sz w:val="22"/>
                <w:szCs w:val="22"/>
                <w:lang w:val="en-US" w:eastAsia="zh-CN"/>
              </w:rPr>
            </w:pPr>
            <w:r>
              <w:drawing>
                <wp:inline distT="0" distB="0" distL="114300" distR="114300">
                  <wp:extent cx="898525" cy="924560"/>
                  <wp:effectExtent l="0" t="0" r="635" b="508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6"/>
                          <a:stretch>
                            <a:fillRect/>
                          </a:stretch>
                        </pic:blipFill>
                        <pic:spPr>
                          <a:xfrm>
                            <a:off x="0" y="0"/>
                            <a:ext cx="898525" cy="924560"/>
                          </a:xfrm>
                          <a:prstGeom prst="rect">
                            <a:avLst/>
                          </a:prstGeom>
                          <a:noFill/>
                          <a:ln w="9525">
                            <a:noFill/>
                          </a:ln>
                        </pic:spPr>
                      </pic:pic>
                    </a:graphicData>
                  </a:graphic>
                </wp:inline>
              </w:drawing>
            </w:r>
          </w:p>
        </w:tc>
        <w:tc>
          <w:tcPr>
            <w:tcW w:w="507" w:type="dxa"/>
            <w:noWrap w:val="0"/>
            <w:vAlign w:val="center"/>
          </w:tcPr>
          <w:p w14:paraId="330774E7">
            <w:pPr>
              <w:widowControl/>
              <w:jc w:val="left"/>
              <w:rPr>
                <w:rFonts w:hint="default" w:ascii="宋体" w:eastAsia="宋体" w:cs="宋体"/>
                <w:color w:val="000000"/>
                <w:kern w:val="0"/>
                <w:sz w:val="22"/>
                <w:szCs w:val="22"/>
                <w:lang w:val="en-US" w:eastAsia="zh-CN"/>
              </w:rPr>
            </w:pPr>
          </w:p>
        </w:tc>
      </w:tr>
    </w:tbl>
    <w:p w14:paraId="204CDF03">
      <w:pPr>
        <w:rPr>
          <w:rFonts w:hint="eastAsia" w:hAnsi="宋体" w:cs="宋体"/>
          <w:sz w:val="28"/>
          <w:szCs w:val="28"/>
          <w:lang w:val="en-US" w:eastAsia="zh-CN"/>
        </w:rPr>
      </w:pPr>
    </w:p>
    <w:p w14:paraId="13716E2A">
      <w:pPr>
        <w:rPr>
          <w:rFonts w:hint="eastAsia" w:hAnsi="宋体" w:cs="宋体"/>
          <w:sz w:val="28"/>
          <w:szCs w:val="28"/>
          <w:lang w:val="en-US" w:eastAsia="zh-CN"/>
        </w:rPr>
      </w:pPr>
      <w:r>
        <w:rPr>
          <w:rFonts w:hint="eastAsia" w:hAnsi="宋体" w:cs="宋体"/>
          <w:sz w:val="28"/>
          <w:szCs w:val="28"/>
          <w:lang w:val="en-US" w:eastAsia="zh-CN"/>
        </w:rPr>
        <w:t>采购需求：</w:t>
      </w:r>
    </w:p>
    <w:p w14:paraId="0474F583">
      <w:pPr>
        <w:rPr>
          <w:rFonts w:hint="eastAsia" w:hAnsi="宋体" w:cs="宋体"/>
          <w:sz w:val="28"/>
          <w:szCs w:val="28"/>
          <w:lang w:val="en-US" w:eastAsia="zh-CN"/>
        </w:rPr>
      </w:pPr>
      <w:r>
        <w:rPr>
          <w:rFonts w:hint="eastAsia" w:hAnsi="宋体" w:cs="宋体"/>
          <w:sz w:val="28"/>
          <w:szCs w:val="28"/>
          <w:lang w:val="en-US" w:eastAsia="zh-CN"/>
        </w:rPr>
        <w:t>1.项目中标后，3个工作日内签订合同。</w:t>
      </w:r>
    </w:p>
    <w:p w14:paraId="14CF1D34">
      <w:pPr>
        <w:rPr>
          <w:rFonts w:hint="default" w:hAnsi="宋体" w:cs="宋体"/>
          <w:sz w:val="28"/>
          <w:szCs w:val="28"/>
          <w:lang w:val="en-US" w:eastAsia="zh-CN"/>
        </w:rPr>
      </w:pPr>
      <w:r>
        <w:rPr>
          <w:rFonts w:hint="eastAsia" w:hAnsi="宋体" w:cs="宋体"/>
          <w:sz w:val="28"/>
          <w:szCs w:val="28"/>
          <w:lang w:val="en-US" w:eastAsia="zh-CN"/>
        </w:rPr>
        <w:t>2.签订合同后，12月20日前交货。</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JmYmYxYmIwY2U4ZGI4OGRkNzQyYzA1NTg1MmE3YjEifQ=="/>
  </w:docVars>
  <w:rsids>
    <w:rsidRoot w:val="00000000"/>
    <w:rsid w:val="0F2F64EF"/>
    <w:rsid w:val="11124F95"/>
    <w:rsid w:val="16932262"/>
    <w:rsid w:val="23350FBF"/>
    <w:rsid w:val="2869279C"/>
    <w:rsid w:val="32C74F5F"/>
    <w:rsid w:val="33BB60DF"/>
    <w:rsid w:val="779025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pPr>
    <w:rPr>
      <w:rFonts w:ascii="Calibri" w:hAnsi="Calibri"/>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1842</Words>
  <Characters>2254</Characters>
  <Lines>0</Lines>
  <Paragraphs>0</Paragraphs>
  <TotalTime>0</TotalTime>
  <ScaleCrop>false</ScaleCrop>
  <LinksUpToDate>false</LinksUpToDate>
  <CharactersWithSpaces>2258</CharactersWithSpaces>
  <Application>WPS Office_12.1.0.23539_F1E327BC-269C-435d-A152-05C5408002CA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2025-05-13T06:23:00Z</dcterms:created>
  <dc:creator>admin</dc:creator>
  <cp:lastModifiedBy>大漠苍狼</cp:lastModifiedBy>
  <dcterms:modified xsi:type="dcterms:W3CDTF">2025-12-08T08:30:36Z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2052-12.1.0.23539</vt:lpwstr>
  </property>
  <property fmtid="{D5CDD505-2E9C-101B-9397-08002B2CF9AE}" pid="3" name="ICV">
    <vt:lpwstr>AD8B2018F0DE45CBAC09A79E155F090E_12</vt:lpwstr>
  </property>
  <property fmtid="{D5CDD505-2E9C-101B-9397-08002B2CF9AE}" pid="4" name="KSOTemplateDocerSaveRecord">
    <vt:lpwstr>eyJoZGlkIjoiMWUwMTFmNTJkMjQzOGJmYzNkYmQ1MTMyNDIyNTFhOTQiLCJ1c2VySWQiOiIyNjkwNDk1MzQifQ==</vt:lpwstr>
  </property>
</Properties>
</file>